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52276F" w:rsidRPr="00400E05">
        <w:rPr>
          <w:rFonts w:eastAsia="宋体"/>
          <w:lang w:eastAsia="zh-CN"/>
        </w:rPr>
        <w:t>3</w:t>
      </w:r>
      <w:r w:rsidR="00D27C56" w:rsidRPr="00400E05">
        <w:rPr>
          <w:rFonts w:eastAsia="宋体"/>
          <w:lang w:eastAsia="zh-CN"/>
        </w:rPr>
        <w:t>-</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E15ED" w:rsidRPr="00FE15ED">
        <w:t>R4-2209754</w:t>
      </w:r>
    </w:p>
    <w:p w:rsidR="00675C27" w:rsidRPr="00444A16" w:rsidRDefault="0052276F" w:rsidP="00F71A33">
      <w:pPr>
        <w:pStyle w:val="a1"/>
        <w:rPr>
          <w:rFonts w:eastAsia="宋体"/>
          <w:lang w:eastAsia="zh-CN"/>
        </w:rPr>
      </w:pPr>
      <w:r w:rsidRPr="0052276F">
        <w:rPr>
          <w:rFonts w:eastAsia="宋体"/>
          <w:lang w:eastAsia="zh-CN"/>
        </w:rPr>
        <w:t>Electronic Meeting, May 09 - May 20,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5F77" w:rsidRPr="00395F77">
        <w:rPr>
          <w:rFonts w:ascii="Arial" w:hAnsi="Arial" w:cs="Arial"/>
          <w:sz w:val="22"/>
        </w:rPr>
        <w:t>On requirements for high power UE for NR TDD intra-band CA in FR1</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E15ED">
        <w:rPr>
          <w:rFonts w:ascii="Arial" w:hAnsi="Arial" w:cs="Arial"/>
          <w:sz w:val="22"/>
        </w:rPr>
        <w:t>8.28.2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Pr="0063447F" w:rsidRDefault="0063447F" w:rsidP="009A089A">
      <w:pPr>
        <w:rPr>
          <w:lang w:val="x-none"/>
        </w:rPr>
      </w:pPr>
      <w:r>
        <w:rPr>
          <w:lang w:val="x-none"/>
        </w:rPr>
        <w:t>The general RF requirements for PC2 intra-band non-contiguous CA have been finished in UE RF FR1 WI</w:t>
      </w:r>
      <w:r w:rsidR="00B56189">
        <w:rPr>
          <w:lang w:val="x-none"/>
        </w:rPr>
        <w:t xml:space="preserve"> [1]</w:t>
      </w:r>
      <w:r>
        <w:rPr>
          <w:lang w:val="x-none"/>
        </w:rPr>
        <w:t>. For HPUE TDD intra-band CA in FR1 WI</w:t>
      </w:r>
      <w:r w:rsidR="00B56189">
        <w:rPr>
          <w:lang w:val="x-none"/>
        </w:rPr>
        <w:t xml:space="preserve"> [2]</w:t>
      </w:r>
      <w:r>
        <w:rPr>
          <w:lang w:val="x-none"/>
        </w:rPr>
        <w:t xml:space="preserve">, the band specific requirements are to be finished. This contribution provides analysis for the requirements for the proposed </w:t>
      </w:r>
      <w:bookmarkStart w:id="2" w:name="_GoBack"/>
      <w:bookmarkEnd w:id="2"/>
      <w:r>
        <w:rPr>
          <w:lang w:val="x-none"/>
        </w:rPr>
        <w:t xml:space="preserve">operating bands in the WI, i.e. </w:t>
      </w:r>
      <w:r w:rsidRPr="0063447F">
        <w:rPr>
          <w:lang w:val="x-none"/>
        </w:rPr>
        <w:t>CA_41n(2A)</w:t>
      </w:r>
      <w:r>
        <w:rPr>
          <w:lang w:val="x-none"/>
        </w:rPr>
        <w:t xml:space="preserve"> and </w:t>
      </w:r>
      <w:r w:rsidRPr="0063447F">
        <w:rPr>
          <w:lang w:val="x-none"/>
        </w:rPr>
        <w:t>CA_n78(2A)</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63447F" w:rsidP="005369EE">
      <w:pPr>
        <w:rPr>
          <w:lang w:val="en-US" w:eastAsia="en-US"/>
        </w:rPr>
      </w:pPr>
      <w:r>
        <w:rPr>
          <w:lang w:val="en-US" w:eastAsia="en-US"/>
        </w:rPr>
        <w:t xml:space="preserve">For the two band combinations included so far in the WI, the requirements are band specific ones, </w:t>
      </w:r>
      <w:r w:rsidR="004F77E8">
        <w:rPr>
          <w:lang w:val="en-US" w:eastAsia="en-US"/>
        </w:rPr>
        <w:t>including MOP and A-MPR, if identified</w:t>
      </w:r>
      <w:r>
        <w:rPr>
          <w:lang w:val="en-US" w:eastAsia="en-US"/>
        </w:rPr>
        <w:t xml:space="preserve">. </w:t>
      </w:r>
    </w:p>
    <w:p w:rsidR="0063447F" w:rsidRPr="0063447F" w:rsidRDefault="0063447F" w:rsidP="005369EE">
      <w:r>
        <w:rPr>
          <w:lang w:val="en-US" w:eastAsia="en-US"/>
        </w:rPr>
        <w:t xml:space="preserve">According to the WID, </w:t>
      </w:r>
      <w:r>
        <w:t xml:space="preserve">only those band combinations that were already introduced in the specs for power class 3 are included. The table below is cited from the current specification. </w:t>
      </w:r>
    </w:p>
    <w:p w:rsidR="0063447F" w:rsidRPr="00A1115A" w:rsidRDefault="0063447F" w:rsidP="0063447F">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3447F" w:rsidRPr="00A1115A" w:rsidTr="00072897">
        <w:trPr>
          <w:jc w:val="center"/>
        </w:trPr>
        <w:tc>
          <w:tcPr>
            <w:tcW w:w="1396" w:type="dxa"/>
          </w:tcPr>
          <w:p w:rsidR="0063447F" w:rsidRPr="00A1115A" w:rsidRDefault="0063447F" w:rsidP="00072897">
            <w:pPr>
              <w:pStyle w:val="TAH"/>
              <w:rPr>
                <w:rFonts w:cs="Arial"/>
              </w:rPr>
            </w:pPr>
            <w:r w:rsidRPr="00A1115A">
              <w:rPr>
                <w:rFonts w:cs="Arial"/>
              </w:rPr>
              <w:t>NR</w:t>
            </w:r>
            <w:r w:rsidRPr="00A1115A">
              <w:rPr>
                <w:rFonts w:cs="Arial" w:hint="eastAsia"/>
              </w:rPr>
              <w:t xml:space="preserve"> CA Configuration</w:t>
            </w:r>
          </w:p>
        </w:tc>
        <w:tc>
          <w:tcPr>
            <w:tcW w:w="942" w:type="dxa"/>
          </w:tcPr>
          <w:p w:rsidR="0063447F" w:rsidRPr="00A1115A" w:rsidRDefault="0063447F" w:rsidP="00072897">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rsidR="0063447F" w:rsidRPr="00A1115A" w:rsidRDefault="0063447F" w:rsidP="00072897">
            <w:pPr>
              <w:pStyle w:val="TAH"/>
              <w:rPr>
                <w:rFonts w:cs="Arial"/>
              </w:rPr>
            </w:pPr>
            <w:r w:rsidRPr="00A1115A">
              <w:rPr>
                <w:rFonts w:cs="Arial"/>
              </w:rPr>
              <w:t>Tolerance (dB)</w:t>
            </w:r>
          </w:p>
        </w:tc>
        <w:tc>
          <w:tcPr>
            <w:tcW w:w="942" w:type="dxa"/>
          </w:tcPr>
          <w:p w:rsidR="0063447F" w:rsidRPr="00A1115A" w:rsidRDefault="0063447F" w:rsidP="00072897">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rsidR="0063447F" w:rsidRPr="00A1115A" w:rsidRDefault="0063447F" w:rsidP="00072897">
            <w:pPr>
              <w:pStyle w:val="TAH"/>
              <w:rPr>
                <w:rFonts w:cs="Arial"/>
              </w:rPr>
            </w:pPr>
            <w:r w:rsidRPr="00A1115A">
              <w:rPr>
                <w:rFonts w:cs="Arial"/>
              </w:rPr>
              <w:t>Tolerance (dB)</w:t>
            </w:r>
          </w:p>
        </w:tc>
        <w:tc>
          <w:tcPr>
            <w:tcW w:w="875" w:type="dxa"/>
          </w:tcPr>
          <w:p w:rsidR="0063447F" w:rsidRPr="00A1115A" w:rsidRDefault="0063447F" w:rsidP="00072897">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rsidR="0063447F" w:rsidRPr="00A1115A" w:rsidRDefault="0063447F" w:rsidP="00072897">
            <w:pPr>
              <w:pStyle w:val="TAH"/>
              <w:rPr>
                <w:rFonts w:cs="Arial"/>
              </w:rPr>
            </w:pPr>
            <w:r w:rsidRPr="00A1115A">
              <w:rPr>
                <w:rFonts w:cs="Arial"/>
              </w:rPr>
              <w:t>Tolerance (dB)</w:t>
            </w:r>
          </w:p>
        </w:tc>
        <w:tc>
          <w:tcPr>
            <w:tcW w:w="921" w:type="dxa"/>
          </w:tcPr>
          <w:p w:rsidR="0063447F" w:rsidRPr="00A1115A" w:rsidRDefault="0063447F" w:rsidP="00072897">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rsidR="0063447F" w:rsidRPr="00A1115A" w:rsidRDefault="0063447F" w:rsidP="00072897">
            <w:pPr>
              <w:pStyle w:val="TAH"/>
              <w:rPr>
                <w:rFonts w:cs="Arial"/>
              </w:rPr>
            </w:pPr>
            <w:r w:rsidRPr="00A1115A">
              <w:rPr>
                <w:rFonts w:cs="Arial"/>
              </w:rPr>
              <w:t>Tolerance (dB)</w:t>
            </w:r>
          </w:p>
        </w:tc>
      </w:tr>
      <w:tr w:rsidR="0063447F" w:rsidRPr="00A1115A" w:rsidTr="00072897">
        <w:trPr>
          <w:jc w:val="center"/>
        </w:trPr>
        <w:tc>
          <w:tcPr>
            <w:tcW w:w="1396" w:type="dxa"/>
          </w:tcPr>
          <w:p w:rsidR="0063447F" w:rsidRPr="00A1115A" w:rsidRDefault="0063447F" w:rsidP="00072897">
            <w:pPr>
              <w:pStyle w:val="TAC"/>
            </w:pPr>
            <w:r w:rsidRPr="004F77E8">
              <w:rPr>
                <w:rFonts w:hint="eastAsia"/>
                <w:highlight w:val="yellow"/>
              </w:rPr>
              <w:t>CA_n41(</w:t>
            </w:r>
            <w:r w:rsidRPr="004F77E8">
              <w:rPr>
                <w:highlight w:val="yellow"/>
              </w:rPr>
              <w:t>2A</w:t>
            </w:r>
            <w:r w:rsidRPr="004F77E8">
              <w:rPr>
                <w:rFonts w:hint="eastAsia"/>
                <w:highlight w:val="yellow"/>
              </w:rPr>
              <w:t>)</w:t>
            </w: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875" w:type="dxa"/>
          </w:tcPr>
          <w:p w:rsidR="0063447F" w:rsidRPr="00A1115A" w:rsidRDefault="0063447F" w:rsidP="00072897">
            <w:pPr>
              <w:pStyle w:val="TAC"/>
              <w:rPr>
                <w:lang w:eastAsia="ja-JP"/>
              </w:rPr>
            </w:pPr>
            <w:r w:rsidRPr="00A1115A">
              <w:t>23</w:t>
            </w:r>
          </w:p>
        </w:tc>
        <w:tc>
          <w:tcPr>
            <w:tcW w:w="1211" w:type="dxa"/>
          </w:tcPr>
          <w:p w:rsidR="0063447F" w:rsidRPr="00A1115A" w:rsidRDefault="0063447F" w:rsidP="00072897">
            <w:pPr>
              <w:pStyle w:val="TAC"/>
            </w:pPr>
            <w:r w:rsidRPr="00A1115A">
              <w:t>+2/-</w:t>
            </w:r>
            <w:r>
              <w:t>3</w:t>
            </w:r>
            <w:r w:rsidRPr="00A1115A">
              <w:rPr>
                <w:vertAlign w:val="superscript"/>
              </w:rPr>
              <w:t>1</w:t>
            </w:r>
          </w:p>
        </w:tc>
        <w:tc>
          <w:tcPr>
            <w:tcW w:w="921" w:type="dxa"/>
          </w:tcPr>
          <w:p w:rsidR="0063447F" w:rsidRPr="00A1115A" w:rsidRDefault="0063447F" w:rsidP="00072897">
            <w:pPr>
              <w:pStyle w:val="TAC"/>
            </w:pPr>
          </w:p>
        </w:tc>
        <w:tc>
          <w:tcPr>
            <w:tcW w:w="1208" w:type="dxa"/>
          </w:tcPr>
          <w:p w:rsidR="0063447F" w:rsidRPr="00A1115A" w:rsidRDefault="0063447F" w:rsidP="00072897">
            <w:pPr>
              <w:pStyle w:val="TAC"/>
            </w:pPr>
          </w:p>
        </w:tc>
      </w:tr>
      <w:tr w:rsidR="0063447F" w:rsidRPr="00A1115A" w:rsidTr="00072897">
        <w:trPr>
          <w:jc w:val="center"/>
        </w:trPr>
        <w:tc>
          <w:tcPr>
            <w:tcW w:w="1396" w:type="dxa"/>
          </w:tcPr>
          <w:p w:rsidR="0063447F" w:rsidRPr="00A1115A" w:rsidRDefault="0063447F" w:rsidP="00072897">
            <w:pPr>
              <w:pStyle w:val="TAC"/>
            </w:pPr>
            <w:r w:rsidRPr="00A1115A">
              <w:rPr>
                <w:rFonts w:hint="eastAsia"/>
              </w:rPr>
              <w:t>CA_n</w:t>
            </w:r>
            <w:r w:rsidRPr="00A1115A">
              <w:t>77</w:t>
            </w:r>
            <w:r w:rsidRPr="00A1115A">
              <w:rPr>
                <w:rFonts w:hint="eastAsia"/>
              </w:rPr>
              <w:t>(</w:t>
            </w:r>
            <w:r w:rsidRPr="00A1115A">
              <w:t>2A</w:t>
            </w:r>
            <w:r w:rsidRPr="00A1115A">
              <w:rPr>
                <w:rFonts w:hint="eastAsia"/>
              </w:rPr>
              <w:t>)</w:t>
            </w: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875" w:type="dxa"/>
          </w:tcPr>
          <w:p w:rsidR="0063447F" w:rsidRPr="00A1115A" w:rsidRDefault="0063447F" w:rsidP="00072897">
            <w:pPr>
              <w:pStyle w:val="TAC"/>
            </w:pPr>
            <w:r w:rsidRPr="00A1115A">
              <w:t>23</w:t>
            </w:r>
          </w:p>
        </w:tc>
        <w:tc>
          <w:tcPr>
            <w:tcW w:w="1211" w:type="dxa"/>
          </w:tcPr>
          <w:p w:rsidR="0063447F" w:rsidRPr="00A1115A" w:rsidRDefault="0063447F" w:rsidP="00072897">
            <w:pPr>
              <w:pStyle w:val="TAC"/>
            </w:pPr>
            <w:r w:rsidRPr="00A1115A">
              <w:t>+2/-</w:t>
            </w:r>
            <w:r>
              <w:t>3</w:t>
            </w:r>
          </w:p>
        </w:tc>
        <w:tc>
          <w:tcPr>
            <w:tcW w:w="921" w:type="dxa"/>
          </w:tcPr>
          <w:p w:rsidR="0063447F" w:rsidRPr="00A1115A" w:rsidRDefault="0063447F" w:rsidP="00072897">
            <w:pPr>
              <w:pStyle w:val="TAC"/>
            </w:pPr>
          </w:p>
        </w:tc>
        <w:tc>
          <w:tcPr>
            <w:tcW w:w="1208" w:type="dxa"/>
          </w:tcPr>
          <w:p w:rsidR="0063447F" w:rsidRPr="00A1115A" w:rsidRDefault="0063447F" w:rsidP="00072897">
            <w:pPr>
              <w:pStyle w:val="TAC"/>
            </w:pPr>
          </w:p>
        </w:tc>
      </w:tr>
      <w:tr w:rsidR="0063447F" w:rsidRPr="00A1115A" w:rsidTr="00072897">
        <w:trPr>
          <w:jc w:val="center"/>
        </w:trPr>
        <w:tc>
          <w:tcPr>
            <w:tcW w:w="1396" w:type="dxa"/>
          </w:tcPr>
          <w:p w:rsidR="0063447F" w:rsidRPr="00A1115A" w:rsidRDefault="0063447F" w:rsidP="00072897">
            <w:pPr>
              <w:pStyle w:val="TAC"/>
            </w:pPr>
            <w:r w:rsidRPr="004F77E8">
              <w:rPr>
                <w:rFonts w:hint="eastAsia"/>
                <w:highlight w:val="yellow"/>
              </w:rPr>
              <w:t>CA_n</w:t>
            </w:r>
            <w:r w:rsidRPr="004F77E8">
              <w:rPr>
                <w:highlight w:val="yellow"/>
              </w:rPr>
              <w:t>78</w:t>
            </w:r>
            <w:r w:rsidRPr="004F77E8">
              <w:rPr>
                <w:rFonts w:hint="eastAsia"/>
                <w:highlight w:val="yellow"/>
              </w:rPr>
              <w:t>(</w:t>
            </w:r>
            <w:r w:rsidRPr="004F77E8">
              <w:rPr>
                <w:highlight w:val="yellow"/>
              </w:rPr>
              <w:t>2A</w:t>
            </w:r>
            <w:r w:rsidRPr="004F77E8">
              <w:rPr>
                <w:rFonts w:hint="eastAsia"/>
                <w:highlight w:val="yellow"/>
              </w:rPr>
              <w:t>)</w:t>
            </w: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942" w:type="dxa"/>
          </w:tcPr>
          <w:p w:rsidR="0063447F" w:rsidRPr="00A1115A" w:rsidRDefault="0063447F" w:rsidP="00072897">
            <w:pPr>
              <w:pStyle w:val="TAC"/>
            </w:pPr>
          </w:p>
        </w:tc>
        <w:tc>
          <w:tcPr>
            <w:tcW w:w="1067" w:type="dxa"/>
          </w:tcPr>
          <w:p w:rsidR="0063447F" w:rsidRPr="00A1115A" w:rsidRDefault="0063447F" w:rsidP="00072897">
            <w:pPr>
              <w:pStyle w:val="TAC"/>
            </w:pPr>
          </w:p>
        </w:tc>
        <w:tc>
          <w:tcPr>
            <w:tcW w:w="875" w:type="dxa"/>
          </w:tcPr>
          <w:p w:rsidR="0063447F" w:rsidRPr="00A1115A" w:rsidRDefault="0063447F" w:rsidP="00072897">
            <w:pPr>
              <w:pStyle w:val="TAC"/>
            </w:pPr>
            <w:r w:rsidRPr="00A1115A">
              <w:t>23</w:t>
            </w:r>
          </w:p>
        </w:tc>
        <w:tc>
          <w:tcPr>
            <w:tcW w:w="1211" w:type="dxa"/>
          </w:tcPr>
          <w:p w:rsidR="0063447F" w:rsidRPr="00A1115A" w:rsidRDefault="0063447F" w:rsidP="00072897">
            <w:pPr>
              <w:pStyle w:val="TAC"/>
            </w:pPr>
            <w:r w:rsidRPr="00A1115A">
              <w:t>+2/-</w:t>
            </w:r>
            <w:r>
              <w:t>3</w:t>
            </w:r>
          </w:p>
        </w:tc>
        <w:tc>
          <w:tcPr>
            <w:tcW w:w="921" w:type="dxa"/>
          </w:tcPr>
          <w:p w:rsidR="0063447F" w:rsidRPr="00A1115A" w:rsidRDefault="0063447F" w:rsidP="00072897">
            <w:pPr>
              <w:pStyle w:val="TAC"/>
            </w:pPr>
          </w:p>
        </w:tc>
        <w:tc>
          <w:tcPr>
            <w:tcW w:w="1208" w:type="dxa"/>
          </w:tcPr>
          <w:p w:rsidR="0063447F" w:rsidRPr="00A1115A" w:rsidRDefault="0063447F" w:rsidP="00072897">
            <w:pPr>
              <w:pStyle w:val="TAC"/>
            </w:pPr>
          </w:p>
        </w:tc>
      </w:tr>
      <w:tr w:rsidR="0063447F" w:rsidRPr="00A1115A" w:rsidTr="0007289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63447F" w:rsidRPr="00A1115A" w:rsidRDefault="0063447F" w:rsidP="00072897">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rsidR="0063447F" w:rsidRPr="00A1115A" w:rsidRDefault="0063447F" w:rsidP="00072897">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63447F" w:rsidRPr="00A1115A" w:rsidRDefault="0063447F" w:rsidP="00072897">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rsidR="0063447F" w:rsidRDefault="004F77E8" w:rsidP="004F77E8">
      <w:pPr>
        <w:spacing w:before="120"/>
        <w:rPr>
          <w:lang w:eastAsia="en-US"/>
        </w:rPr>
      </w:pPr>
      <w:r>
        <w:rPr>
          <w:lang w:eastAsia="en-US"/>
        </w:rPr>
        <w:t>Before update the MOP for the proposed band combinations, A-MPR should be checked firstly.</w:t>
      </w:r>
    </w:p>
    <w:p w:rsidR="004F77E8" w:rsidRDefault="004F77E8" w:rsidP="004F77E8">
      <w:pPr>
        <w:spacing w:before="120"/>
        <w:rPr>
          <w:lang w:eastAsia="en-US"/>
        </w:rPr>
      </w:pPr>
      <w:r>
        <w:rPr>
          <w:lang w:eastAsia="en-US"/>
        </w:rPr>
        <w:t xml:space="preserve">For PC3 NC CA band combinations listed in the Table above, only band n41 needs to consider new CA NS as well as A-MPR, i.e. </w:t>
      </w:r>
    </w:p>
    <w:p w:rsidR="004F77E8" w:rsidRPr="00A1115A" w:rsidRDefault="004F77E8" w:rsidP="004F77E8">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F77E8" w:rsidRPr="00A1115A" w:rsidTr="00072897">
        <w:trPr>
          <w:jc w:val="center"/>
        </w:trPr>
        <w:tc>
          <w:tcPr>
            <w:tcW w:w="2547" w:type="dxa"/>
            <w:vMerge w:val="restart"/>
          </w:tcPr>
          <w:p w:rsidR="004F77E8" w:rsidRPr="00A1115A" w:rsidRDefault="004F77E8" w:rsidP="00072897">
            <w:pPr>
              <w:pStyle w:val="TAH"/>
              <w:rPr>
                <w:rFonts w:cs="Arial"/>
              </w:rPr>
            </w:pPr>
            <w:r w:rsidRPr="00A1115A">
              <w:rPr>
                <w:rFonts w:cs="Arial"/>
              </w:rPr>
              <w:t>CA Network Signalling value</w:t>
            </w:r>
          </w:p>
        </w:tc>
        <w:tc>
          <w:tcPr>
            <w:tcW w:w="1843" w:type="dxa"/>
            <w:vMerge w:val="restart"/>
            <w:shd w:val="clear" w:color="auto" w:fill="auto"/>
          </w:tcPr>
          <w:p w:rsidR="004F77E8" w:rsidRPr="00A1115A" w:rsidRDefault="004F77E8" w:rsidP="00072897">
            <w:pPr>
              <w:pStyle w:val="TAH"/>
              <w:rPr>
                <w:rFonts w:cs="Arial"/>
              </w:rPr>
            </w:pPr>
            <w:r w:rsidRPr="00A1115A">
              <w:t>Requirements (clause)</w:t>
            </w:r>
          </w:p>
        </w:tc>
        <w:tc>
          <w:tcPr>
            <w:tcW w:w="2268" w:type="dxa"/>
            <w:vMerge w:val="restart"/>
            <w:shd w:val="clear" w:color="auto" w:fill="auto"/>
          </w:tcPr>
          <w:p w:rsidR="004F77E8" w:rsidRPr="00A1115A" w:rsidRDefault="004F77E8" w:rsidP="00072897">
            <w:pPr>
              <w:pStyle w:val="TAH"/>
              <w:rPr>
                <w:rFonts w:cs="Arial"/>
              </w:rPr>
            </w:pPr>
            <w:r w:rsidRPr="00A1115A">
              <w:rPr>
                <w:rFonts w:cs="Arial"/>
              </w:rPr>
              <w:t>Uplink CA Configuration</w:t>
            </w:r>
          </w:p>
        </w:tc>
        <w:tc>
          <w:tcPr>
            <w:tcW w:w="3028" w:type="dxa"/>
          </w:tcPr>
          <w:p w:rsidR="004F77E8" w:rsidRPr="00A1115A" w:rsidRDefault="004F77E8" w:rsidP="00072897">
            <w:pPr>
              <w:pStyle w:val="TAH"/>
              <w:rPr>
                <w:rFonts w:cs="Arial"/>
              </w:rPr>
            </w:pPr>
            <w:r w:rsidRPr="00A1115A">
              <w:rPr>
                <w:rFonts w:cs="Arial"/>
              </w:rPr>
              <w:t>A-MPR for sub-blocks in order of increasing uplink carrier frequency</w:t>
            </w:r>
          </w:p>
        </w:tc>
      </w:tr>
      <w:tr w:rsidR="004F77E8" w:rsidRPr="00A1115A" w:rsidTr="00072897">
        <w:trPr>
          <w:jc w:val="center"/>
        </w:trPr>
        <w:tc>
          <w:tcPr>
            <w:tcW w:w="2547" w:type="dxa"/>
            <w:vMerge/>
          </w:tcPr>
          <w:p w:rsidR="004F77E8" w:rsidRPr="00A1115A" w:rsidRDefault="004F77E8" w:rsidP="00072897">
            <w:pPr>
              <w:pStyle w:val="TAH"/>
              <w:rPr>
                <w:rFonts w:cs="Arial"/>
              </w:rPr>
            </w:pPr>
          </w:p>
        </w:tc>
        <w:tc>
          <w:tcPr>
            <w:tcW w:w="1843" w:type="dxa"/>
            <w:vMerge/>
            <w:shd w:val="clear" w:color="auto" w:fill="auto"/>
          </w:tcPr>
          <w:p w:rsidR="004F77E8" w:rsidRPr="00A1115A" w:rsidRDefault="004F77E8" w:rsidP="00072897">
            <w:pPr>
              <w:pStyle w:val="TAH"/>
              <w:rPr>
                <w:rFonts w:cs="Arial"/>
              </w:rPr>
            </w:pPr>
          </w:p>
        </w:tc>
        <w:tc>
          <w:tcPr>
            <w:tcW w:w="2268" w:type="dxa"/>
            <w:vMerge/>
            <w:shd w:val="clear" w:color="auto" w:fill="auto"/>
          </w:tcPr>
          <w:p w:rsidR="004F77E8" w:rsidRPr="00A1115A" w:rsidRDefault="004F77E8" w:rsidP="00072897">
            <w:pPr>
              <w:pStyle w:val="TAH"/>
              <w:rPr>
                <w:rFonts w:cs="Arial"/>
              </w:rPr>
            </w:pPr>
          </w:p>
        </w:tc>
        <w:tc>
          <w:tcPr>
            <w:tcW w:w="3028" w:type="dxa"/>
          </w:tcPr>
          <w:p w:rsidR="004F77E8" w:rsidRPr="00A1115A" w:rsidRDefault="004F77E8" w:rsidP="00072897">
            <w:pPr>
              <w:pStyle w:val="TAH"/>
              <w:rPr>
                <w:rFonts w:cs="Arial"/>
              </w:rPr>
            </w:pPr>
            <w:r w:rsidRPr="00A1115A">
              <w:rPr>
                <w:rFonts w:cs="Arial"/>
              </w:rPr>
              <w:t>A-MPR [dB]</w:t>
            </w:r>
          </w:p>
          <w:p w:rsidR="004F77E8" w:rsidRPr="00A1115A" w:rsidRDefault="004F77E8" w:rsidP="00072897">
            <w:pPr>
              <w:pStyle w:val="TAH"/>
              <w:rPr>
                <w:rFonts w:cs="Arial"/>
              </w:rPr>
            </w:pPr>
            <w:r w:rsidRPr="00A1115A">
              <w:rPr>
                <w:rFonts w:cs="Arial"/>
              </w:rPr>
              <w:t>(clause)</w:t>
            </w:r>
          </w:p>
        </w:tc>
      </w:tr>
      <w:tr w:rsidR="004F77E8" w:rsidRPr="00A1115A" w:rsidTr="00072897">
        <w:trPr>
          <w:jc w:val="center"/>
        </w:trPr>
        <w:tc>
          <w:tcPr>
            <w:tcW w:w="2547" w:type="dxa"/>
          </w:tcPr>
          <w:p w:rsidR="004F77E8" w:rsidRPr="00A1115A" w:rsidRDefault="004F77E8" w:rsidP="00072897">
            <w:pPr>
              <w:pStyle w:val="TAC"/>
            </w:pPr>
            <w:r w:rsidRPr="00A1115A">
              <w:t>CA_NC_NS_01</w:t>
            </w:r>
          </w:p>
        </w:tc>
        <w:tc>
          <w:tcPr>
            <w:tcW w:w="1843" w:type="dxa"/>
            <w:shd w:val="clear" w:color="auto" w:fill="auto"/>
          </w:tcPr>
          <w:p w:rsidR="004F77E8" w:rsidRPr="00A1115A" w:rsidRDefault="004F77E8" w:rsidP="00072897">
            <w:pPr>
              <w:pStyle w:val="TAC"/>
            </w:pPr>
          </w:p>
        </w:tc>
        <w:tc>
          <w:tcPr>
            <w:tcW w:w="2268" w:type="dxa"/>
            <w:shd w:val="clear" w:color="auto" w:fill="auto"/>
          </w:tcPr>
          <w:p w:rsidR="004F77E8" w:rsidRPr="00A1115A" w:rsidRDefault="004F77E8" w:rsidP="00072897">
            <w:pPr>
              <w:pStyle w:val="TAC"/>
            </w:pPr>
            <w:r w:rsidRPr="00A1115A">
              <w:t xml:space="preserve">All </w:t>
            </w:r>
            <w:proofErr w:type="spellStart"/>
            <w:r w:rsidRPr="00A1115A">
              <w:t>applicaple</w:t>
            </w:r>
            <w:proofErr w:type="spellEnd"/>
            <w:r w:rsidRPr="00A1115A">
              <w:t xml:space="preserve"> NR CA configurations</w:t>
            </w:r>
          </w:p>
        </w:tc>
        <w:tc>
          <w:tcPr>
            <w:tcW w:w="3028" w:type="dxa"/>
          </w:tcPr>
          <w:p w:rsidR="004F77E8" w:rsidRPr="00A1115A" w:rsidRDefault="004F77E8" w:rsidP="00072897">
            <w:pPr>
              <w:pStyle w:val="TAC"/>
            </w:pPr>
            <w:r w:rsidRPr="00A1115A">
              <w:t>N/A</w:t>
            </w:r>
          </w:p>
        </w:tc>
      </w:tr>
      <w:tr w:rsidR="004F77E8" w:rsidRPr="00A1115A" w:rsidTr="00072897">
        <w:trPr>
          <w:jc w:val="center"/>
        </w:trPr>
        <w:tc>
          <w:tcPr>
            <w:tcW w:w="2547"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F77E8" w:rsidRPr="00A1115A" w:rsidRDefault="004F77E8" w:rsidP="00072897">
            <w:pPr>
              <w:pStyle w:val="TAC"/>
            </w:pPr>
            <w:r w:rsidRPr="00A1115A">
              <w:t>6.5A.2.3.2.1</w:t>
            </w:r>
          </w:p>
          <w:p w:rsidR="004F77E8" w:rsidRPr="00A1115A" w:rsidRDefault="004F77E8" w:rsidP="00072897">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F77E8" w:rsidRPr="00A1115A" w:rsidRDefault="004F77E8" w:rsidP="00072897">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pPr>
            <w:r w:rsidRPr="00A1115A">
              <w:t>6.2A.3.1.2.1</w:t>
            </w:r>
          </w:p>
        </w:tc>
      </w:tr>
    </w:tbl>
    <w:p w:rsidR="004F77E8" w:rsidRPr="00A1115A" w:rsidRDefault="004F77E8" w:rsidP="004F77E8"/>
    <w:p w:rsidR="004F77E8" w:rsidRPr="00A1115A" w:rsidRDefault="004F77E8" w:rsidP="004F77E8">
      <w:pPr>
        <w:pStyle w:val="TH"/>
      </w:pPr>
      <w:r w:rsidRPr="00A1115A">
        <w:lastRenderedPageBreak/>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4F77E8" w:rsidRPr="00A1115A" w:rsidTr="00072897">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rsidR="004F77E8" w:rsidRPr="00A1115A" w:rsidRDefault="004F77E8" w:rsidP="00072897">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H"/>
            </w:pPr>
            <w:r w:rsidRPr="00A1115A">
              <w:t xml:space="preserve">Value of </w:t>
            </w:r>
            <w:proofErr w:type="spellStart"/>
            <w:r w:rsidRPr="00A1115A">
              <w:t>additionalSpectrumEmission</w:t>
            </w:r>
            <w:proofErr w:type="spellEnd"/>
          </w:p>
        </w:tc>
      </w:tr>
      <w:tr w:rsidR="004F77E8" w:rsidRPr="00A1115A" w:rsidTr="00072897">
        <w:trPr>
          <w:trHeight w:val="187"/>
          <w:jc w:val="center"/>
        </w:trPr>
        <w:tc>
          <w:tcPr>
            <w:tcW w:w="1099" w:type="dxa"/>
            <w:vMerge/>
            <w:tcBorders>
              <w:left w:val="single" w:sz="4" w:space="0" w:color="auto"/>
              <w:bottom w:val="single" w:sz="4" w:space="0" w:color="auto"/>
              <w:right w:val="single" w:sz="4" w:space="0" w:color="auto"/>
            </w:tcBorders>
            <w:vAlign w:val="center"/>
            <w:hideMark/>
          </w:tcPr>
          <w:p w:rsidR="004F77E8" w:rsidRPr="00A1115A" w:rsidRDefault="004F77E8" w:rsidP="00072897">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rsidR="004F77E8" w:rsidRPr="00A1115A" w:rsidRDefault="004F77E8" w:rsidP="00072897">
            <w:pPr>
              <w:pStyle w:val="TAC"/>
              <w:rPr>
                <w:rFonts w:cs="Arial"/>
                <w:b/>
              </w:rPr>
            </w:pPr>
            <w:r w:rsidRPr="00A1115A">
              <w:rPr>
                <w:rFonts w:cs="Arial"/>
                <w:b/>
              </w:rPr>
              <w:t>7</w:t>
            </w:r>
          </w:p>
        </w:tc>
      </w:tr>
      <w:tr w:rsidR="004F77E8" w:rsidRPr="00A1115A" w:rsidTr="00072897">
        <w:trPr>
          <w:trHeight w:val="187"/>
          <w:jc w:val="center"/>
        </w:trPr>
        <w:tc>
          <w:tcPr>
            <w:tcW w:w="1099" w:type="dxa"/>
            <w:tcBorders>
              <w:left w:val="single" w:sz="4" w:space="0" w:color="auto"/>
              <w:bottom w:val="single" w:sz="4" w:space="0" w:color="auto"/>
              <w:right w:val="single" w:sz="4" w:space="0" w:color="auto"/>
            </w:tcBorders>
          </w:tcPr>
          <w:p w:rsidR="004F77E8" w:rsidRPr="00A1115A" w:rsidRDefault="004F77E8" w:rsidP="00072897">
            <w:pPr>
              <w:pStyle w:val="TAC"/>
            </w:pPr>
            <w:r w:rsidRPr="00A1115A">
              <w:t>CA_n41</w:t>
            </w:r>
          </w:p>
        </w:tc>
        <w:tc>
          <w:tcPr>
            <w:tcW w:w="1590" w:type="dxa"/>
            <w:tcBorders>
              <w:left w:val="single" w:sz="4" w:space="0" w:color="auto"/>
              <w:bottom w:val="single" w:sz="4" w:space="0" w:color="auto"/>
              <w:right w:val="single" w:sz="4" w:space="0" w:color="auto"/>
            </w:tcBorders>
          </w:tcPr>
          <w:p w:rsidR="004F77E8" w:rsidRPr="00A1115A" w:rsidRDefault="004F77E8" w:rsidP="00072897">
            <w:pPr>
              <w:pStyle w:val="TAC"/>
            </w:pPr>
            <w:r w:rsidRPr="00A1115A">
              <w:t>CA_NC_NS_01</w:t>
            </w:r>
          </w:p>
        </w:tc>
        <w:tc>
          <w:tcPr>
            <w:tcW w:w="1559" w:type="dxa"/>
            <w:tcBorders>
              <w:left w:val="single" w:sz="4" w:space="0" w:color="auto"/>
              <w:bottom w:val="single" w:sz="4" w:space="0" w:color="auto"/>
              <w:right w:val="single" w:sz="4" w:space="0" w:color="auto"/>
            </w:tcBorders>
          </w:tcPr>
          <w:p w:rsidR="004F77E8" w:rsidRPr="00A1115A" w:rsidRDefault="004F77E8" w:rsidP="00072897">
            <w:pPr>
              <w:pStyle w:val="TAC"/>
            </w:pPr>
            <w:r w:rsidRPr="00A1115A">
              <w:t>CA_NC_NS_04</w:t>
            </w:r>
          </w:p>
        </w:tc>
        <w:tc>
          <w:tcPr>
            <w:tcW w:w="992" w:type="dxa"/>
            <w:tcBorders>
              <w:left w:val="single" w:sz="4" w:space="0" w:color="auto"/>
              <w:bottom w:val="single" w:sz="4" w:space="0" w:color="auto"/>
              <w:right w:val="single" w:sz="4" w:space="0" w:color="auto"/>
            </w:tcBorders>
          </w:tcPr>
          <w:p w:rsidR="004F77E8" w:rsidRPr="00A1115A" w:rsidRDefault="004F77E8" w:rsidP="00072897">
            <w:pPr>
              <w:pStyle w:val="TAC"/>
            </w:pPr>
          </w:p>
        </w:tc>
        <w:tc>
          <w:tcPr>
            <w:tcW w:w="992" w:type="dxa"/>
            <w:tcBorders>
              <w:left w:val="single" w:sz="4" w:space="0" w:color="auto"/>
              <w:bottom w:val="single" w:sz="4" w:space="0" w:color="auto"/>
              <w:right w:val="single" w:sz="4" w:space="0" w:color="auto"/>
            </w:tcBorders>
          </w:tcPr>
          <w:p w:rsidR="004F77E8" w:rsidRPr="00A1115A" w:rsidRDefault="004F77E8" w:rsidP="00072897">
            <w:pPr>
              <w:pStyle w:val="TAC"/>
            </w:pPr>
          </w:p>
        </w:tc>
        <w:tc>
          <w:tcPr>
            <w:tcW w:w="993" w:type="dxa"/>
            <w:tcBorders>
              <w:left w:val="single" w:sz="4" w:space="0" w:color="auto"/>
              <w:bottom w:val="single" w:sz="4" w:space="0" w:color="auto"/>
              <w:right w:val="single" w:sz="4" w:space="0" w:color="auto"/>
            </w:tcBorders>
          </w:tcPr>
          <w:p w:rsidR="004F77E8" w:rsidRPr="00A1115A" w:rsidRDefault="004F77E8" w:rsidP="00072897">
            <w:pPr>
              <w:pStyle w:val="TAC"/>
            </w:pPr>
          </w:p>
        </w:tc>
        <w:tc>
          <w:tcPr>
            <w:tcW w:w="992" w:type="dxa"/>
            <w:tcBorders>
              <w:left w:val="single" w:sz="4" w:space="0" w:color="auto"/>
              <w:bottom w:val="single" w:sz="4" w:space="0" w:color="auto"/>
              <w:right w:val="single" w:sz="4" w:space="0" w:color="auto"/>
            </w:tcBorders>
          </w:tcPr>
          <w:p w:rsidR="004F77E8" w:rsidRPr="00A1115A" w:rsidRDefault="004F77E8" w:rsidP="00072897">
            <w:pPr>
              <w:pStyle w:val="TAC"/>
            </w:pPr>
          </w:p>
        </w:tc>
        <w:tc>
          <w:tcPr>
            <w:tcW w:w="1134" w:type="dxa"/>
            <w:tcBorders>
              <w:left w:val="single" w:sz="4" w:space="0" w:color="auto"/>
              <w:bottom w:val="single" w:sz="4" w:space="0" w:color="auto"/>
              <w:right w:val="single" w:sz="4" w:space="0" w:color="auto"/>
            </w:tcBorders>
          </w:tcPr>
          <w:p w:rsidR="004F77E8" w:rsidRPr="00A1115A" w:rsidRDefault="004F77E8" w:rsidP="00072897">
            <w:pPr>
              <w:pStyle w:val="TAC"/>
            </w:pPr>
          </w:p>
        </w:tc>
        <w:tc>
          <w:tcPr>
            <w:tcW w:w="916" w:type="dxa"/>
            <w:tcBorders>
              <w:left w:val="single" w:sz="4" w:space="0" w:color="auto"/>
              <w:bottom w:val="single" w:sz="4" w:space="0" w:color="auto"/>
              <w:right w:val="single" w:sz="4" w:space="0" w:color="auto"/>
            </w:tcBorders>
          </w:tcPr>
          <w:p w:rsidR="004F77E8" w:rsidRPr="00A1115A" w:rsidRDefault="004F77E8" w:rsidP="00072897">
            <w:pPr>
              <w:pStyle w:val="TAC"/>
            </w:pPr>
          </w:p>
        </w:tc>
      </w:tr>
      <w:tr w:rsidR="004F77E8" w:rsidRPr="00A1115A" w:rsidTr="00072897">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F77E8" w:rsidRPr="00A1115A" w:rsidRDefault="004F77E8" w:rsidP="00072897">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rsidR="005369EE" w:rsidRDefault="005369EE" w:rsidP="004F77E8">
      <w:pPr>
        <w:spacing w:before="120"/>
        <w:rPr>
          <w:b/>
          <w:i/>
          <w:lang w:val="en-US" w:eastAsia="en-US"/>
        </w:rPr>
      </w:pPr>
      <w:r>
        <w:rPr>
          <w:b/>
          <w:i/>
          <w:lang w:val="en-US" w:eastAsia="en-US"/>
        </w:rPr>
        <w:t xml:space="preserve">Observation 1: </w:t>
      </w:r>
      <w:r w:rsidR="0022732D">
        <w:rPr>
          <w:b/>
          <w:i/>
          <w:lang w:val="en-US" w:eastAsia="en-US"/>
        </w:rPr>
        <w:t xml:space="preserve">A-MPR needs to be considered for </w:t>
      </w:r>
      <w:r w:rsidR="0022732D" w:rsidRPr="0022732D">
        <w:rPr>
          <w:b/>
          <w:i/>
          <w:lang w:val="en-US" w:eastAsia="en-US"/>
        </w:rPr>
        <w:t>CA_</w:t>
      </w:r>
      <w:proofErr w:type="gramStart"/>
      <w:r w:rsidR="0022732D" w:rsidRPr="0022732D">
        <w:rPr>
          <w:b/>
          <w:i/>
          <w:lang w:val="en-US" w:eastAsia="en-US"/>
        </w:rPr>
        <w:t>n41(</w:t>
      </w:r>
      <w:proofErr w:type="gramEnd"/>
      <w:r w:rsidR="0022732D" w:rsidRPr="0022732D">
        <w:rPr>
          <w:b/>
          <w:i/>
          <w:lang w:val="en-US" w:eastAsia="en-US"/>
        </w:rPr>
        <w:t>2A)</w:t>
      </w:r>
      <w:r w:rsidR="0022732D">
        <w:rPr>
          <w:b/>
          <w:i/>
          <w:lang w:val="en-US" w:eastAsia="en-US"/>
        </w:rPr>
        <w:t xml:space="preserve"> but not for </w:t>
      </w:r>
      <w:r w:rsidR="0022732D" w:rsidRPr="0022732D">
        <w:rPr>
          <w:b/>
          <w:i/>
          <w:lang w:val="en-US" w:eastAsia="en-US"/>
        </w:rPr>
        <w:t>CA_n78(2A)</w:t>
      </w:r>
      <w:r w:rsidR="0022732D">
        <w:rPr>
          <w:b/>
          <w:i/>
          <w:lang w:val="en-US" w:eastAsia="en-US"/>
        </w:rPr>
        <w:t>.</w:t>
      </w:r>
    </w:p>
    <w:p w:rsidR="002B536F" w:rsidRDefault="002B536F" w:rsidP="004F77E8">
      <w:pPr>
        <w:spacing w:before="120"/>
      </w:pPr>
      <w:r>
        <w:rPr>
          <w:lang w:val="en-US" w:eastAsia="en-US"/>
        </w:rPr>
        <w:t xml:space="preserve">A-MPR requirements for </w:t>
      </w:r>
      <w:r w:rsidRPr="00A1115A">
        <w:t>CA_</w:t>
      </w:r>
      <w:proofErr w:type="gramStart"/>
      <w:r w:rsidRPr="00A1115A">
        <w:t>n41(</w:t>
      </w:r>
      <w:proofErr w:type="gramEnd"/>
      <w:r w:rsidRPr="00A1115A">
        <w:t>2A)</w:t>
      </w:r>
      <w:r>
        <w:t xml:space="preserve"> are specified to meeting both -25dBm/MHz and -13dBm/MHz with indication of</w:t>
      </w:r>
      <w:r w:rsidRPr="00A1115A">
        <w:t xml:space="preserve"> </w:t>
      </w:r>
      <w:proofErr w:type="spellStart"/>
      <w:r w:rsidRPr="00A1115A">
        <w:rPr>
          <w:i/>
        </w:rPr>
        <w:t>dualPA</w:t>
      </w:r>
      <w:proofErr w:type="spellEnd"/>
      <w:r w:rsidRPr="00A1115A">
        <w:rPr>
          <w:i/>
        </w:rPr>
        <w:t>-Architecture</w:t>
      </w:r>
      <w:r w:rsidRPr="00A1115A">
        <w:t xml:space="preserve"> supported.</w:t>
      </w:r>
      <w:r>
        <w:t xml:space="preserve"> While the MPR requirements for PC2 intra-band NC CA are defined for different UE architectures, which includes UE indication w/ or w/o </w:t>
      </w:r>
      <w:proofErr w:type="spellStart"/>
      <w:r w:rsidRPr="00A1115A">
        <w:rPr>
          <w:i/>
        </w:rPr>
        <w:t>dualPA</w:t>
      </w:r>
      <w:proofErr w:type="spellEnd"/>
      <w:r w:rsidRPr="00A1115A">
        <w:rPr>
          <w:i/>
        </w:rPr>
        <w:t>-Architecture</w:t>
      </w:r>
      <w:r w:rsidRPr="00A1115A">
        <w:t xml:space="preserve"> supported</w:t>
      </w:r>
      <w:r>
        <w:t xml:space="preserve">. It is expected that requirements upon different </w:t>
      </w:r>
      <w:r w:rsidR="00B56189">
        <w:t xml:space="preserve">UE architectures </w:t>
      </w:r>
      <w:r w:rsidR="001C6562">
        <w:t>would be different</w:t>
      </w:r>
      <w:r w:rsidR="00B56189">
        <w:t>. Some more analysis is needed</w:t>
      </w:r>
      <w:r w:rsidR="001C6562">
        <w:t>, and whether requirement for different architectures should be specified can also be discussed and decided</w:t>
      </w:r>
      <w:r w:rsidR="00B56189">
        <w:t xml:space="preserve">. </w:t>
      </w:r>
    </w:p>
    <w:p w:rsidR="00B56189" w:rsidRDefault="00B56189" w:rsidP="004F77E8">
      <w:pPr>
        <w:spacing w:before="120"/>
        <w:rPr>
          <w:b/>
          <w:i/>
          <w:lang w:val="en-US" w:eastAsia="en-US"/>
        </w:rPr>
      </w:pPr>
      <w:r w:rsidRPr="00B56189">
        <w:rPr>
          <w:b/>
          <w:i/>
        </w:rPr>
        <w:t xml:space="preserve">Proposal 1: </w:t>
      </w:r>
      <w:r w:rsidRPr="0022732D">
        <w:rPr>
          <w:b/>
          <w:i/>
          <w:lang w:val="en-US" w:eastAsia="en-US"/>
        </w:rPr>
        <w:t>CA_</w:t>
      </w:r>
      <w:proofErr w:type="gramStart"/>
      <w:r w:rsidRPr="0022732D">
        <w:rPr>
          <w:b/>
          <w:i/>
          <w:lang w:val="en-US" w:eastAsia="en-US"/>
        </w:rPr>
        <w:t>n78(</w:t>
      </w:r>
      <w:proofErr w:type="gramEnd"/>
      <w:r w:rsidRPr="0022732D">
        <w:rPr>
          <w:b/>
          <w:i/>
          <w:lang w:val="en-US" w:eastAsia="en-US"/>
        </w:rPr>
        <w:t>2A)</w:t>
      </w:r>
      <w:r>
        <w:rPr>
          <w:b/>
          <w:i/>
          <w:lang w:val="en-US" w:eastAsia="en-US"/>
        </w:rPr>
        <w:t xml:space="preserve"> can support PC2 intra-band NC CA after the general RF requirements for NC CA are finished. </w:t>
      </w:r>
    </w:p>
    <w:p w:rsidR="001C6562" w:rsidRDefault="00B56189" w:rsidP="004F77E8">
      <w:pPr>
        <w:spacing w:before="120"/>
        <w:rPr>
          <w:b/>
          <w:i/>
          <w:lang w:val="en-US" w:eastAsia="en-US"/>
        </w:rPr>
      </w:pPr>
      <w:bookmarkStart w:id="3" w:name="OLE_LINK22"/>
      <w:r>
        <w:rPr>
          <w:b/>
          <w:i/>
          <w:lang w:val="en-US" w:eastAsia="en-US"/>
        </w:rPr>
        <w:t xml:space="preserve">Proposal 2: More analysis for </w:t>
      </w:r>
      <w:r w:rsidRPr="0022732D">
        <w:rPr>
          <w:b/>
          <w:i/>
          <w:lang w:val="en-US" w:eastAsia="en-US"/>
        </w:rPr>
        <w:t>CA_</w:t>
      </w:r>
      <w:proofErr w:type="gramStart"/>
      <w:r w:rsidRPr="0022732D">
        <w:rPr>
          <w:b/>
          <w:i/>
          <w:lang w:val="en-US" w:eastAsia="en-US"/>
        </w:rPr>
        <w:t>n41(</w:t>
      </w:r>
      <w:proofErr w:type="gramEnd"/>
      <w:r w:rsidRPr="0022732D">
        <w:rPr>
          <w:b/>
          <w:i/>
          <w:lang w:val="en-US" w:eastAsia="en-US"/>
        </w:rPr>
        <w:t>2A)</w:t>
      </w:r>
      <w:r>
        <w:rPr>
          <w:b/>
          <w:i/>
          <w:lang w:val="en-US" w:eastAsia="en-US"/>
        </w:rPr>
        <w:t xml:space="preserve"> is needed for </w:t>
      </w:r>
      <w:r w:rsidR="00264D21">
        <w:rPr>
          <w:b/>
          <w:i/>
          <w:lang w:val="en-US" w:eastAsia="en-US"/>
        </w:rPr>
        <w:t xml:space="preserve">PC2 </w:t>
      </w:r>
      <w:r w:rsidR="004C0C8D">
        <w:rPr>
          <w:b/>
          <w:i/>
          <w:lang w:val="en-US" w:eastAsia="en-US"/>
        </w:rPr>
        <w:t>A-MPR</w:t>
      </w:r>
      <w:r>
        <w:rPr>
          <w:b/>
          <w:i/>
          <w:lang w:val="en-US" w:eastAsia="en-US"/>
        </w:rPr>
        <w:t xml:space="preserve">. </w:t>
      </w:r>
      <w:r w:rsidR="001C6562">
        <w:rPr>
          <w:b/>
          <w:i/>
          <w:lang w:val="en-US" w:eastAsia="en-US"/>
        </w:rPr>
        <w:t xml:space="preserve">Similar to PC3, A-MPR requirements can be specified only for UE </w:t>
      </w:r>
      <w:r w:rsidR="001C6562" w:rsidRPr="001C6562">
        <w:rPr>
          <w:b/>
          <w:i/>
          <w:lang w:val="en-US" w:eastAsia="en-US"/>
        </w:rPr>
        <w:t xml:space="preserve">with indication of </w:t>
      </w:r>
      <w:proofErr w:type="spellStart"/>
      <w:r w:rsidR="001C6562" w:rsidRPr="001C6562">
        <w:rPr>
          <w:b/>
          <w:i/>
          <w:lang w:val="en-US" w:eastAsia="en-US"/>
        </w:rPr>
        <w:t>dualPA</w:t>
      </w:r>
      <w:proofErr w:type="spellEnd"/>
      <w:r w:rsidR="001C6562" w:rsidRPr="001C6562">
        <w:rPr>
          <w:b/>
          <w:i/>
          <w:lang w:val="en-US" w:eastAsia="en-US"/>
        </w:rPr>
        <w:t>-Architecture supported</w:t>
      </w:r>
      <w:r w:rsidR="001C6562">
        <w:rPr>
          <w:b/>
          <w:i/>
          <w:lang w:val="en-US" w:eastAsia="en-US"/>
        </w:rPr>
        <w:t>.</w:t>
      </w:r>
    </w:p>
    <w:p w:rsidR="00B56189" w:rsidRPr="00B56189" w:rsidRDefault="001C6562" w:rsidP="004F77E8">
      <w:pPr>
        <w:spacing w:before="120"/>
        <w:rPr>
          <w:b/>
          <w:i/>
          <w:lang w:val="en-US" w:eastAsia="en-US"/>
        </w:rPr>
      </w:pPr>
      <w:r>
        <w:rPr>
          <w:b/>
          <w:i/>
          <w:lang w:val="en-US" w:eastAsia="en-US"/>
        </w:rPr>
        <w:t xml:space="preserve">Proposal 3: </w:t>
      </w:r>
      <w:r w:rsidR="00B56189">
        <w:rPr>
          <w:b/>
          <w:i/>
          <w:lang w:val="en-US" w:eastAsia="en-US"/>
        </w:rPr>
        <w:t xml:space="preserve">If requirements cannot be finished in Rel-17 time frame, it is proposed to consider the band combination in later release. </w:t>
      </w:r>
    </w:p>
    <w:bookmarkEnd w:id="3"/>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B56189">
        <w:t xml:space="preserve">consideration on </w:t>
      </w:r>
      <w:r w:rsidR="00B56189" w:rsidRPr="00B56189">
        <w:t>requirements for high power UE for NR TDD intra-band CA in FR1</w:t>
      </w:r>
      <w:r w:rsidR="00B56189">
        <w:t xml:space="preserve">. </w:t>
      </w:r>
    </w:p>
    <w:p w:rsidR="00B56189" w:rsidRDefault="00B56189" w:rsidP="00B56189">
      <w:pPr>
        <w:spacing w:before="120"/>
        <w:rPr>
          <w:b/>
          <w:i/>
          <w:lang w:val="en-US" w:eastAsia="en-US"/>
        </w:rPr>
      </w:pPr>
      <w:r>
        <w:rPr>
          <w:b/>
          <w:i/>
          <w:lang w:val="en-US" w:eastAsia="en-US"/>
        </w:rPr>
        <w:t xml:space="preserve">Observation 1: A-MPR needs to be considered for </w:t>
      </w:r>
      <w:r w:rsidRPr="0022732D">
        <w:rPr>
          <w:b/>
          <w:i/>
          <w:lang w:val="en-US" w:eastAsia="en-US"/>
        </w:rPr>
        <w:t>CA_</w:t>
      </w:r>
      <w:proofErr w:type="gramStart"/>
      <w:r w:rsidRPr="0022732D">
        <w:rPr>
          <w:b/>
          <w:i/>
          <w:lang w:val="en-US" w:eastAsia="en-US"/>
        </w:rPr>
        <w:t>n41(</w:t>
      </w:r>
      <w:proofErr w:type="gramEnd"/>
      <w:r w:rsidRPr="0022732D">
        <w:rPr>
          <w:b/>
          <w:i/>
          <w:lang w:val="en-US" w:eastAsia="en-US"/>
        </w:rPr>
        <w:t>2A)</w:t>
      </w:r>
      <w:r>
        <w:rPr>
          <w:b/>
          <w:i/>
          <w:lang w:val="en-US" w:eastAsia="en-US"/>
        </w:rPr>
        <w:t xml:space="preserve"> but not for </w:t>
      </w:r>
      <w:r w:rsidRPr="0022732D">
        <w:rPr>
          <w:b/>
          <w:i/>
          <w:lang w:val="en-US" w:eastAsia="en-US"/>
        </w:rPr>
        <w:t>CA_n78(2A)</w:t>
      </w:r>
      <w:r>
        <w:rPr>
          <w:b/>
          <w:i/>
          <w:lang w:val="en-US" w:eastAsia="en-US"/>
        </w:rPr>
        <w:t>.</w:t>
      </w:r>
    </w:p>
    <w:p w:rsidR="00B56189" w:rsidRDefault="00B56189" w:rsidP="00B56189">
      <w:pPr>
        <w:spacing w:before="120"/>
        <w:rPr>
          <w:b/>
          <w:i/>
          <w:lang w:val="en-US" w:eastAsia="en-US"/>
        </w:rPr>
      </w:pPr>
      <w:r w:rsidRPr="00B56189">
        <w:rPr>
          <w:b/>
          <w:i/>
        </w:rPr>
        <w:t xml:space="preserve">Proposal 1: </w:t>
      </w:r>
      <w:r w:rsidRPr="0022732D">
        <w:rPr>
          <w:b/>
          <w:i/>
          <w:lang w:val="en-US" w:eastAsia="en-US"/>
        </w:rPr>
        <w:t>CA_</w:t>
      </w:r>
      <w:proofErr w:type="gramStart"/>
      <w:r w:rsidRPr="0022732D">
        <w:rPr>
          <w:b/>
          <w:i/>
          <w:lang w:val="en-US" w:eastAsia="en-US"/>
        </w:rPr>
        <w:t>n78(</w:t>
      </w:r>
      <w:proofErr w:type="gramEnd"/>
      <w:r w:rsidRPr="0022732D">
        <w:rPr>
          <w:b/>
          <w:i/>
          <w:lang w:val="en-US" w:eastAsia="en-US"/>
        </w:rPr>
        <w:t>2A)</w:t>
      </w:r>
      <w:r>
        <w:rPr>
          <w:b/>
          <w:i/>
          <w:lang w:val="en-US" w:eastAsia="en-US"/>
        </w:rPr>
        <w:t xml:space="preserve"> can support PC2 intra-band NC CA after the general RF requirements for NC CA are finished. </w:t>
      </w:r>
    </w:p>
    <w:p w:rsidR="001C6562" w:rsidRDefault="001C6562" w:rsidP="001C6562">
      <w:pPr>
        <w:spacing w:before="120"/>
        <w:rPr>
          <w:b/>
          <w:i/>
          <w:lang w:val="en-US" w:eastAsia="en-US"/>
        </w:rPr>
      </w:pPr>
      <w:r>
        <w:rPr>
          <w:b/>
          <w:i/>
          <w:lang w:val="en-US" w:eastAsia="en-US"/>
        </w:rPr>
        <w:t xml:space="preserve">Proposal 2: More analysis for </w:t>
      </w:r>
      <w:r w:rsidRPr="0022732D">
        <w:rPr>
          <w:b/>
          <w:i/>
          <w:lang w:val="en-US" w:eastAsia="en-US"/>
        </w:rPr>
        <w:t>CA_</w:t>
      </w:r>
      <w:proofErr w:type="gramStart"/>
      <w:r w:rsidRPr="0022732D">
        <w:rPr>
          <w:b/>
          <w:i/>
          <w:lang w:val="en-US" w:eastAsia="en-US"/>
        </w:rPr>
        <w:t>n41(</w:t>
      </w:r>
      <w:proofErr w:type="gramEnd"/>
      <w:r w:rsidRPr="0022732D">
        <w:rPr>
          <w:b/>
          <w:i/>
          <w:lang w:val="en-US" w:eastAsia="en-US"/>
        </w:rPr>
        <w:t>2A)</w:t>
      </w:r>
      <w:r>
        <w:rPr>
          <w:b/>
          <w:i/>
          <w:lang w:val="en-US" w:eastAsia="en-US"/>
        </w:rPr>
        <w:t xml:space="preserve"> is needed for PC2 A-MPR. Similar to PC3, A-MPR requirements can be specified only for UE </w:t>
      </w:r>
      <w:r w:rsidRPr="001C6562">
        <w:rPr>
          <w:b/>
          <w:i/>
          <w:lang w:val="en-US" w:eastAsia="en-US"/>
        </w:rPr>
        <w:t xml:space="preserve">with indication of </w:t>
      </w:r>
      <w:proofErr w:type="spellStart"/>
      <w:r w:rsidRPr="001C6562">
        <w:rPr>
          <w:b/>
          <w:i/>
          <w:lang w:val="en-US" w:eastAsia="en-US"/>
        </w:rPr>
        <w:t>dualPA</w:t>
      </w:r>
      <w:proofErr w:type="spellEnd"/>
      <w:r w:rsidRPr="001C6562">
        <w:rPr>
          <w:b/>
          <w:i/>
          <w:lang w:val="en-US" w:eastAsia="en-US"/>
        </w:rPr>
        <w:t>-Architecture supported</w:t>
      </w:r>
      <w:r>
        <w:rPr>
          <w:b/>
          <w:i/>
          <w:lang w:val="en-US" w:eastAsia="en-US"/>
        </w:rPr>
        <w:t>.</w:t>
      </w:r>
    </w:p>
    <w:p w:rsidR="001C6562" w:rsidRPr="00B56189" w:rsidRDefault="001C6562" w:rsidP="001C6562">
      <w:pPr>
        <w:spacing w:before="120"/>
        <w:rPr>
          <w:b/>
          <w:i/>
          <w:lang w:val="en-US" w:eastAsia="en-US"/>
        </w:rPr>
      </w:pPr>
      <w:r>
        <w:rPr>
          <w:b/>
          <w:i/>
          <w:lang w:val="en-US" w:eastAsia="en-US"/>
        </w:rPr>
        <w:t xml:space="preserve">Proposal 3: If requirements cannot be finished in Rel-17 time frame, it is proposed to consider the band combination in later release. </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B56189" w:rsidRPr="00B56189">
        <w:rPr>
          <w:lang w:eastAsia="ja-JP"/>
        </w:rPr>
        <w:t>RP-220680</w:t>
      </w:r>
      <w:r w:rsidR="00B56189">
        <w:rPr>
          <w:lang w:eastAsia="ja-JP"/>
        </w:rPr>
        <w:t>,</w:t>
      </w:r>
      <w:r w:rsidR="00B56189" w:rsidRPr="00B56189">
        <w:rPr>
          <w:lang w:eastAsia="ja-JP"/>
        </w:rPr>
        <w:t xml:space="preserve"> SR on NR_RF_FR1_enh</w:t>
      </w:r>
      <w:r w:rsidR="00B56189">
        <w:rPr>
          <w:lang w:eastAsia="ja-JP"/>
        </w:rPr>
        <w:t xml:space="preserve">, </w:t>
      </w:r>
      <w:r w:rsidR="00355387">
        <w:rPr>
          <w:lang w:eastAsia="ja-JP"/>
        </w:rPr>
        <w:t>Huawei, HiSilicon</w:t>
      </w:r>
    </w:p>
    <w:p w:rsidR="00B56189" w:rsidRDefault="00B56189" w:rsidP="00F71A33">
      <w:pPr>
        <w:rPr>
          <w:lang w:eastAsia="ja-JP"/>
        </w:rPr>
      </w:pPr>
      <w:r>
        <w:rPr>
          <w:lang w:eastAsia="ja-JP"/>
        </w:rPr>
        <w:t xml:space="preserve">[2] </w:t>
      </w:r>
      <w:r w:rsidRPr="00B56189">
        <w:rPr>
          <w:lang w:eastAsia="ja-JP"/>
        </w:rPr>
        <w:t>RP-220930</w:t>
      </w:r>
      <w:r>
        <w:rPr>
          <w:lang w:eastAsia="ja-JP"/>
        </w:rPr>
        <w:t xml:space="preserve">, </w:t>
      </w:r>
      <w:r w:rsidRPr="00B56189">
        <w:rPr>
          <w:lang w:eastAsia="ja-JP"/>
        </w:rPr>
        <w:t>WID: High power UE for NR TDD intra-band carrier aggregation in frequency range FR1</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696" w:rsidRDefault="00BE3696" w:rsidP="0052762B">
      <w:r>
        <w:separator/>
      </w:r>
    </w:p>
  </w:endnote>
  <w:endnote w:type="continuationSeparator" w:id="0">
    <w:p w:rsidR="00BE3696" w:rsidRDefault="00BE36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696" w:rsidRDefault="00BE3696" w:rsidP="0052762B">
      <w:r>
        <w:separator/>
      </w:r>
    </w:p>
  </w:footnote>
  <w:footnote w:type="continuationSeparator" w:id="0">
    <w:p w:rsidR="00BE3696" w:rsidRDefault="00BE369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B10"/>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62"/>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32D"/>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21"/>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36F"/>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5F77"/>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C8D"/>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7E8"/>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47F"/>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4BF"/>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189"/>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696"/>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5ED"/>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56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23D89-0103-4843-8A5B-F4C60215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97</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2022-04-25T12:42:00Z</dcterms:created>
  <dcterms:modified xsi:type="dcterms:W3CDTF">2022-04-25T16:41:00Z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(3)BB7JBrtx1tMMoF+gLEv7ICRY0wDUMQkbkvJnuE+G2Oma+t6NdvKq+c6e8av6pAw0h7uFcdd9
MtZtxeHCpzpxQiDPpGmOVbcjc8A+lAhzUDsK79PgANNFNFwrL4zTAclfn2FBXGZSQmmhP9rj
o7MA1MJ+WiDRLysW+tRpjPn0bo/cCqz4M3SbNloYjsvNpX7Wg8gnZcOor9daLpsTyYglR/4H
vX3U6Fda8qnvMpFi5B</vt:lpwstr>
  </property>
  <property fmtid="{D5CDD505-2E9C-101B-9397-08002B2CF9AE}" pid="15" name="_2015_ms_pID_725343_00">
    <vt:lpwstr>_2015_ms_pID_725343</vt:lpwstr>
  </property>
  <property fmtid="{D5CDD505-2E9C-101B-9397-08002B2CF9AE}" pid="16" name="_2015_ms_pID_7253431">
    <vt:lpwstr>Ti4XWC5Ni5Q+IF5xkv7jWrKLGIImVf96m1lqtfshEf/71A7dU19WIj
i7kmfbe84irm25W4pz+FdD+Dn4ysbi8N+ybLDmkk+LT+Nz1PfGQNFvEbxadTOK3ppxea0zxW
VE+YaWx/zZF08whJONoN08mbQaR2gydt6OWYyb6wco79gAAqNWim02ecOTWuZ1DLkfg8iXLb
qhBvy1nsRlGOcPE3SMMDMU57HbHlEWvgTPdI</vt:lpwstr>
  </property>
  <property fmtid="{D5CDD505-2E9C-101B-9397-08002B2CF9AE}" pid="17" name="_2015_ms_pID_7253431_00">
    <vt:lpwstr>_2015_ms_pID_7253431</vt:lpwstr>
  </property>
  <property fmtid="{D5CDD505-2E9C-101B-9397-08002B2CF9AE}" pid="18" name="_2015_ms_pID_7253432">
    <vt:lpwstr>1ENOrHw1EQ1uAj7J0lmr8Dc=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